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2021 年度研究生招生第</w:t>
      </w:r>
      <w:r>
        <w:rPr>
          <w:rFonts w:hint="eastAsia"/>
          <w:b/>
          <w:bCs/>
          <w:sz w:val="36"/>
          <w:szCs w:val="40"/>
          <w:lang w:val="en-US" w:eastAsia="zh-CN"/>
        </w:rPr>
        <w:t>三</w:t>
      </w:r>
      <w:r>
        <w:rPr>
          <w:b/>
          <w:bCs/>
          <w:sz w:val="36"/>
          <w:szCs w:val="40"/>
        </w:rPr>
        <w:t>批次调剂复试安排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一、复试时间 4 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ascii="仿宋" w:hAnsi="仿宋" w:eastAsia="仿宋"/>
          <w:sz w:val="28"/>
          <w:szCs w:val="32"/>
        </w:rPr>
        <w:t>日 1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32"/>
        </w:rPr>
        <w:t>:</w:t>
      </w:r>
      <w:r>
        <w:rPr>
          <w:rFonts w:ascii="仿宋" w:hAnsi="仿宋" w:eastAsia="仿宋"/>
          <w:sz w:val="28"/>
          <w:szCs w:val="32"/>
        </w:rPr>
        <w:t xml:space="preserve">00 开始 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二、复试方式 在河北农业大学</w:t>
      </w:r>
      <w:r>
        <w:rPr>
          <w:rFonts w:hint="eastAsia" w:ascii="仿宋" w:hAnsi="仿宋" w:eastAsia="仿宋"/>
          <w:sz w:val="28"/>
          <w:szCs w:val="32"/>
        </w:rPr>
        <w:t>农</w:t>
      </w:r>
      <w:r>
        <w:rPr>
          <w:rFonts w:ascii="仿宋" w:hAnsi="仿宋" w:eastAsia="仿宋"/>
          <w:sz w:val="28"/>
          <w:szCs w:val="32"/>
        </w:rPr>
        <w:t>学院会议室以学信网招生远程面试系统为主渠道，腾讯会议作为备选渠道，开展远程招生面试。复试评委组登录远程复试系统学校端进入集中面试。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学校端网址:https://bm.chsi.com.cn/ycms/htgl/。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考生下载安装最新版学信网 APP 或电脑登录进入远程复试系统考生端接受面试。复试场地要做到相对独立，环境要整洁、光线适宜、安静、无干扰、网络信号良好（严禁在培训机构）。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考生端：</w:t>
      </w:r>
      <w:r>
        <w:fldChar w:fldCharType="begin"/>
      </w:r>
      <w:r>
        <w:instrText xml:space="preserve"> HYPERLINK "https://bm.chsi.com.cn/ycms/stu/school/index" </w:instrText>
      </w:r>
      <w:r>
        <w:fldChar w:fldCharType="separate"/>
      </w:r>
      <w:r>
        <w:rPr>
          <w:rStyle w:val="4"/>
          <w:rFonts w:ascii="仿宋" w:hAnsi="仿宋" w:eastAsia="仿宋"/>
          <w:sz w:val="28"/>
          <w:szCs w:val="32"/>
        </w:rPr>
        <w:t>https://bm.chsi.com.cn/ycms/stu/school/index</w:t>
      </w:r>
      <w:r>
        <w:rPr>
          <w:rStyle w:val="4"/>
          <w:rFonts w:ascii="仿宋" w:hAnsi="仿宋" w:eastAsia="仿宋"/>
          <w:sz w:val="28"/>
          <w:szCs w:val="32"/>
        </w:rPr>
        <w:fldChar w:fldCharType="end"/>
      </w:r>
      <w:r>
        <w:rPr>
          <w:rFonts w:ascii="仿宋" w:hAnsi="仿宋" w:eastAsia="仿宋"/>
          <w:sz w:val="28"/>
          <w:szCs w:val="32"/>
        </w:rPr>
        <w:t xml:space="preserve">。 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复试对象</w:t>
      </w:r>
    </w:p>
    <w:tbl>
      <w:tblPr>
        <w:tblW w:w="115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960"/>
        <w:gridCol w:w="960"/>
        <w:gridCol w:w="1275"/>
        <w:gridCol w:w="960"/>
        <w:gridCol w:w="780"/>
        <w:gridCol w:w="960"/>
        <w:gridCol w:w="960"/>
        <w:gridCol w:w="960"/>
        <w:gridCol w:w="960"/>
        <w:gridCol w:w="9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业务课1成绩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业务课2成绩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100191423413081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周李湘雪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100921030201003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许新焱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103071210107840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103071210107980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103071210210102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105041210132902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105891070015165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106261095100002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马元麒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106261095100058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107121137023337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</w:tr>
    </w:tbl>
    <w:p>
      <w:pPr>
        <w:rPr>
          <w:rFonts w:ascii="仿宋" w:hAnsi="仿宋" w:eastAsia="仿宋"/>
          <w:sz w:val="24"/>
          <w:szCs w:val="28"/>
        </w:rPr>
      </w:pPr>
      <w:bookmarkStart w:id="0" w:name="_GoBack"/>
      <w:bookmarkEnd w:id="0"/>
      <w:r>
        <w:rPr>
          <w:rFonts w:ascii="仿宋" w:hAnsi="仿宋" w:eastAsia="仿宋"/>
          <w:sz w:val="24"/>
          <w:szCs w:val="28"/>
        </w:rPr>
        <w:t>四、其他要求 复试程序、复试内容、录取办法、复试体检等，详见</w:t>
      </w:r>
      <w:r>
        <w:rPr>
          <w:rFonts w:hint="eastAsia" w:ascii="仿宋" w:hAnsi="仿宋" w:eastAsia="仿宋"/>
          <w:sz w:val="24"/>
          <w:szCs w:val="28"/>
        </w:rPr>
        <w:t>农学院2021研究生招生细则20210324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2250"/>
    <w:multiLevelType w:val="singleLevel"/>
    <w:tmpl w:val="032522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7D"/>
    <w:rsid w:val="004F5D70"/>
    <w:rsid w:val="00DC6E50"/>
    <w:rsid w:val="00DE267D"/>
    <w:rsid w:val="00EF17A8"/>
    <w:rsid w:val="0F1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1215</Characters>
  <Lines>10</Lines>
  <Paragraphs>2</Paragraphs>
  <TotalTime>3</TotalTime>
  <ScaleCrop>false</ScaleCrop>
  <LinksUpToDate>false</LinksUpToDate>
  <CharactersWithSpaces>1426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2021-04-01T03:34:00Z</dcterms:created>
  <dc:creator>孟成生</dc:creator>
  <cp:lastModifiedBy>Administrator</cp:lastModifiedBy>
  <dcterms:modified xsi:type="dcterms:W3CDTF">2021-04-02T02:23:33Z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